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E12B" w14:textId="77777777" w:rsidR="00E512E2" w:rsidRDefault="00E512E2" w:rsidP="00E512E2">
      <w:pPr>
        <w:jc w:val="right"/>
        <w:rPr>
          <w:sz w:val="20"/>
          <w:szCs w:val="24"/>
        </w:rPr>
      </w:pPr>
    </w:p>
    <w:p w14:paraId="5D1D24A8" w14:textId="37A68EB1" w:rsidR="0057018B" w:rsidRDefault="00E512E2" w:rsidP="00E512E2">
      <w:pPr>
        <w:jc w:val="right"/>
      </w:pPr>
      <w:r>
        <w:t>Утверждаю:</w:t>
      </w:r>
    </w:p>
    <w:p w14:paraId="72F7193E" w14:textId="77777777" w:rsidR="00E512E2" w:rsidRDefault="00E512E2" w:rsidP="00E512E2"/>
    <w:p w14:paraId="0C904B93" w14:textId="77777777" w:rsidR="00E512E2" w:rsidRDefault="00E512E2" w:rsidP="00E512E2"/>
    <w:p w14:paraId="10542080" w14:textId="37FE7327" w:rsidR="00E512E2" w:rsidRDefault="00E512E2" w:rsidP="00AD17D5">
      <w:pPr>
        <w:jc w:val="right"/>
      </w:pPr>
      <w:r>
        <w:t xml:space="preserve">Директор МКОУ </w:t>
      </w:r>
      <w:r w:rsidR="00AD17D5">
        <w:t xml:space="preserve">ГСОШ </w:t>
      </w:r>
    </w:p>
    <w:p w14:paraId="01FBE7F6" w14:textId="1F7AB7AD" w:rsidR="00AD17D5" w:rsidRDefault="00AD17D5" w:rsidP="00AD17D5">
      <w:pPr>
        <w:jc w:val="right"/>
      </w:pPr>
      <w:r>
        <w:t xml:space="preserve">А. С. </w:t>
      </w:r>
      <w:proofErr w:type="spellStart"/>
      <w:r>
        <w:t>Махтиев</w:t>
      </w:r>
      <w:proofErr w:type="spellEnd"/>
      <w:r>
        <w:t xml:space="preserve"> </w:t>
      </w:r>
    </w:p>
    <w:p w14:paraId="5D0CEE3F" w14:textId="77777777" w:rsidR="00E512E2" w:rsidRDefault="00E512E2" w:rsidP="00E512E2">
      <w:pPr>
        <w:jc w:val="right"/>
      </w:pPr>
    </w:p>
    <w:p w14:paraId="029B54BE" w14:textId="77777777" w:rsidR="00EB7014" w:rsidRDefault="00EB7014" w:rsidP="00EB7014">
      <w:pPr>
        <w:pStyle w:val="a3"/>
        <w:rPr>
          <w:b/>
        </w:rPr>
      </w:pPr>
    </w:p>
    <w:p w14:paraId="16AFF72F" w14:textId="77777777" w:rsidR="00E512E2" w:rsidRDefault="00E512E2" w:rsidP="00EB7014">
      <w:pPr>
        <w:pStyle w:val="a3"/>
        <w:rPr>
          <w:b/>
        </w:rPr>
      </w:pPr>
    </w:p>
    <w:p w14:paraId="7998FB8D" w14:textId="587A6879" w:rsidR="00EB7014" w:rsidRPr="00CF3372" w:rsidRDefault="00EB7014" w:rsidP="00CF3372">
      <w:pPr>
        <w:pStyle w:val="1"/>
        <w:ind w:left="283" w:right="396"/>
        <w:jc w:val="center"/>
        <w:rPr>
          <w:b w:val="0"/>
          <w:sz w:val="26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 w:rsidR="00AD17D5">
        <w:t>МКОУ ГСОШ</w:t>
      </w: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2A1CB31B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="00CF3372">
        <w:t xml:space="preserve"> МКОУ</w:t>
      </w:r>
      <w:r w:rsidR="00AD17D5">
        <w:t xml:space="preserve"> ГСОШ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6FA784E5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AD17D5">
        <w:t>МКОУ ГСОШ</w:t>
      </w:r>
      <w:r>
        <w:t xml:space="preserve">. </w:t>
      </w:r>
    </w:p>
    <w:p w14:paraId="78274326" w14:textId="54782393" w:rsidR="00EB7014" w:rsidRPr="00CF3372" w:rsidRDefault="00EB7014" w:rsidP="00EB7014">
      <w:pPr>
        <w:spacing w:before="1"/>
        <w:ind w:left="118" w:right="226" w:firstLine="707"/>
        <w:jc w:val="both"/>
        <w:rPr>
          <w:sz w:val="24"/>
        </w:rPr>
      </w:pPr>
      <w:r w:rsidRPr="00CF3372">
        <w:rPr>
          <w:sz w:val="24"/>
        </w:rPr>
        <w:t xml:space="preserve">Создание целевой модели наставничества в </w:t>
      </w:r>
      <w:r w:rsidR="00CF3372" w:rsidRPr="00CF3372">
        <w:t xml:space="preserve">МКОУ </w:t>
      </w:r>
      <w:r w:rsidR="00AD17D5">
        <w:t xml:space="preserve">ГСОШ </w:t>
      </w:r>
      <w:r w:rsidRPr="00CF3372">
        <w:rPr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</w:t>
      </w:r>
      <w:r>
        <w:lastRenderedPageBreak/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2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63A8DF50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5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7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lastRenderedPageBreak/>
          <w:t>2025 года</w:t>
        </w:r>
      </w:hyperlink>
      <w:r w:rsidR="00EB7014">
        <w:rPr>
          <w:sz w:val="24"/>
        </w:rPr>
        <w:t xml:space="preserve">, утвержденные </w:t>
      </w:r>
      <w:hyperlink r:id="rId18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9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1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2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6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1336AC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09987296" w14:textId="0710EDA9" w:rsidR="00CF3372" w:rsidRDefault="004E63D3" w:rsidP="00CF3372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AD17D5">
        <w:t>МКОУ ГСОШ</w:t>
      </w:r>
    </w:p>
    <w:p w14:paraId="1FBA1AFA" w14:textId="387096B2" w:rsidR="004E63D3" w:rsidRDefault="004E63D3" w:rsidP="00CF3372">
      <w:pPr>
        <w:pStyle w:val="1"/>
        <w:spacing w:before="1"/>
      </w:pPr>
      <w: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19AECEC4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AD17D5">
        <w:t>МКОУ ГСОШ</w:t>
      </w:r>
    </w:p>
    <w:p w14:paraId="61A4737E" w14:textId="236FFBE1" w:rsidR="004E63D3" w:rsidRPr="00CF3372" w:rsidRDefault="004E63D3" w:rsidP="00CF3372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 w:rsidRPr="00CF3372">
        <w:rPr>
          <w:sz w:val="24"/>
        </w:rPr>
        <w:t xml:space="preserve">Разработка и реализация мероприятий «дорожной </w:t>
      </w:r>
      <w:r w:rsidRPr="00CF3372">
        <w:rPr>
          <w:spacing w:val="2"/>
          <w:sz w:val="24"/>
        </w:rPr>
        <w:t xml:space="preserve">карты» </w:t>
      </w:r>
      <w:r w:rsidRPr="00CF3372"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12C95070" w14:textId="501F965A" w:rsidR="00CF3372" w:rsidRDefault="004E63D3" w:rsidP="00CF3372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</w:t>
      </w:r>
      <w:r w:rsidR="00256DD2">
        <w:t xml:space="preserve"> </w:t>
      </w:r>
      <w:bookmarkEnd w:id="30"/>
      <w:bookmarkEnd w:id="31"/>
      <w:bookmarkEnd w:id="32"/>
      <w:bookmarkEnd w:id="33"/>
      <w:bookmarkEnd w:id="34"/>
    </w:p>
    <w:p w14:paraId="7D7A7799" w14:textId="5C8A1F73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</w:t>
      </w:r>
      <w:r w:rsidR="00CF3372">
        <w:rPr>
          <w:sz w:val="24"/>
        </w:rPr>
        <w:t>бучающихся в образовательной сфере</w:t>
      </w:r>
      <w:r>
        <w:rPr>
          <w:sz w:val="24"/>
        </w:rPr>
        <w:t>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lastRenderedPageBreak/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7CA459A2" w14:textId="5FC5AEB1" w:rsidR="004E63D3" w:rsidRPr="00905C7E" w:rsidRDefault="004E63D3" w:rsidP="00905C7E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E512E2">
        <w:trPr>
          <w:trHeight w:val="1613"/>
        </w:trPr>
        <w:tc>
          <w:tcPr>
            <w:tcW w:w="2578" w:type="dxa"/>
          </w:tcPr>
          <w:p w14:paraId="7FAAAC3C" w14:textId="74D7D0EE"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905C7E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905C7E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682BE63E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="00905C7E"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3CEF36C1" w:rsidR="00D918AA" w:rsidRDefault="00D918AA" w:rsidP="00905C7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</w:t>
            </w:r>
            <w:r w:rsidR="00905C7E">
              <w:rPr>
                <w:sz w:val="24"/>
              </w:rPr>
              <w:t>мм образовательных организаций</w:t>
            </w:r>
          </w:p>
        </w:tc>
      </w:tr>
      <w:tr w:rsidR="00D918AA" w14:paraId="2D7C8044" w14:textId="77777777" w:rsidTr="00AD17D5">
        <w:trPr>
          <w:trHeight w:val="416"/>
        </w:trPr>
        <w:tc>
          <w:tcPr>
            <w:tcW w:w="2578" w:type="dxa"/>
          </w:tcPr>
          <w:p w14:paraId="695B602D" w14:textId="2171F9D8" w:rsidR="00D918AA" w:rsidRDefault="00AD17D5" w:rsidP="00AD17D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t>МКОУ ГСОШ</w:t>
            </w:r>
          </w:p>
        </w:tc>
        <w:tc>
          <w:tcPr>
            <w:tcW w:w="6769" w:type="dxa"/>
          </w:tcPr>
          <w:p w14:paraId="4ED4CA02" w14:textId="772CCE6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Инфраструктурное и материально-техническое обеспечение </w:t>
            </w:r>
            <w:r>
              <w:rPr>
                <w:sz w:val="24"/>
              </w:rPr>
              <w:lastRenderedPageBreak/>
              <w:t>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E512E2">
        <w:trPr>
          <w:trHeight w:val="1118"/>
        </w:trPr>
        <w:tc>
          <w:tcPr>
            <w:tcW w:w="2578" w:type="dxa"/>
          </w:tcPr>
          <w:p w14:paraId="4B6D9050" w14:textId="08268310" w:rsidR="00D918AA" w:rsidRDefault="00905C7E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Координатор и</w:t>
            </w:r>
            <w:r w:rsidR="00D918AA"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2BF80B7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lastRenderedPageBreak/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5E3EABD8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</w:t>
      </w:r>
      <w:r w:rsidR="005F6079" w:rsidRPr="005F6079">
        <w:t xml:space="preserve"> </w:t>
      </w:r>
      <w:r w:rsidR="005F6079">
        <w:t xml:space="preserve">МКОУ </w:t>
      </w:r>
      <w:r w:rsidR="00AD17D5">
        <w:t xml:space="preserve">ГСОШ </w:t>
      </w:r>
      <w:r>
        <w:t>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79AFD07E" w14:textId="575D60F4" w:rsidR="00AD17D5" w:rsidRPr="00AD17D5" w:rsidRDefault="00D90F7B" w:rsidP="00AD17D5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5F6079" w:rsidRPr="00E512E2">
        <w:rPr>
          <w:b/>
        </w:rPr>
        <w:t xml:space="preserve">МКОУ </w:t>
      </w:r>
      <w:r w:rsidR="00AD17D5">
        <w:rPr>
          <w:b/>
        </w:rPr>
        <w:t>ГСОШ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14:paraId="4BAC7836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0FF74613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 xml:space="preserve">творческих и адаптационных </w:t>
            </w: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 xml:space="preserve">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 w:rsidR="005F6079">
              <w:rPr>
                <w:sz w:val="24"/>
              </w:rPr>
              <w:t>)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тиражировании личного педагогического опыта и создании продуктивной </w:t>
            </w:r>
            <w:r>
              <w:rPr>
                <w:sz w:val="24"/>
              </w:rPr>
              <w:lastRenderedPageBreak/>
              <w:t>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A8D9425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251923D4" w:rsidR="00904ABD" w:rsidRPr="005F6079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sz w:val="24"/>
        </w:rPr>
      </w:pPr>
      <w:r>
        <w:rPr>
          <w:b/>
          <w:sz w:val="24"/>
        </w:rPr>
        <w:lastRenderedPageBreak/>
        <w:t xml:space="preserve">Формы </w:t>
      </w:r>
      <w:r w:rsidRPr="005F6079">
        <w:rPr>
          <w:b/>
          <w:sz w:val="24"/>
        </w:rPr>
        <w:t xml:space="preserve">наставничества в </w:t>
      </w:r>
      <w:r w:rsidR="00AD17D5">
        <w:rPr>
          <w:b/>
        </w:rPr>
        <w:t>МКОУ ГСОШ</w:t>
      </w:r>
    </w:p>
    <w:p w14:paraId="5F8ED498" w14:textId="69C2704E" w:rsidR="00904ABD" w:rsidRDefault="00904ABD" w:rsidP="005F6079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 xml:space="preserve">Исходя из образовательных потребностей </w:t>
      </w:r>
      <w:r w:rsidR="005F6079">
        <w:t xml:space="preserve">МКОУ </w:t>
      </w:r>
      <w:r w:rsidR="00AD17D5">
        <w:t xml:space="preserve">ГСОШ 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</w:t>
      </w:r>
      <w:r w:rsidR="005F6079">
        <w:t>.</w:t>
      </w:r>
    </w:p>
    <w:p w14:paraId="67DF52F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14:paraId="7D7F9DDB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Default="00904ABD" w:rsidP="00904ABD">
      <w:pPr>
        <w:pStyle w:val="a3"/>
        <w:spacing w:before="4"/>
      </w:pPr>
    </w:p>
    <w:p w14:paraId="0AC33BD2" w14:textId="77777777" w:rsidR="00904ABD" w:rsidRDefault="00904ABD" w:rsidP="00904ABD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Default="00904ABD" w:rsidP="00904ABD">
      <w:pPr>
        <w:pStyle w:val="a3"/>
        <w:spacing w:before="5"/>
      </w:pPr>
    </w:p>
    <w:p w14:paraId="5217577E" w14:textId="77777777" w:rsidR="00904ABD" w:rsidRDefault="00904ABD" w:rsidP="00904ABD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77777777" w:rsidR="00904ABD" w:rsidRDefault="00904ABD" w:rsidP="00904ABD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D74380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D74380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7777777"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14:paraId="191157E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759E077" w14:textId="77777777"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D74380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D74380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D74380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D74380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D74380">
        <w:trPr>
          <w:trHeight w:val="551"/>
        </w:trPr>
        <w:tc>
          <w:tcPr>
            <w:tcW w:w="3512" w:type="dxa"/>
          </w:tcPr>
          <w:p w14:paraId="2FFB694F" w14:textId="77777777"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5B03C07B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913C3AD" w14:textId="77777777" w:rsidR="00904ABD" w:rsidRDefault="00904ABD" w:rsidP="00904ABD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14:paraId="577E4C1D" w14:textId="77777777" w:rsidTr="00D74380">
        <w:tc>
          <w:tcPr>
            <w:tcW w:w="5044" w:type="dxa"/>
          </w:tcPr>
          <w:p w14:paraId="26468D34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r w:rsidRPr="00112947">
              <w:rPr>
                <w:bCs w:val="0"/>
              </w:rPr>
              <w:t>Этапы реализации.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14:paraId="7BA3D70F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</w:p>
        </w:tc>
      </w:tr>
      <w:tr w:rsidR="00904ABD" w14:paraId="32BE9CA8" w14:textId="77777777" w:rsidTr="00D74380">
        <w:tc>
          <w:tcPr>
            <w:tcW w:w="5044" w:type="dxa"/>
          </w:tcPr>
          <w:p w14:paraId="233AE382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 w:rsidRPr="00112947">
              <w:rPr>
                <w:sz w:val="24"/>
              </w:rPr>
              <w:t>в</w:t>
            </w:r>
            <w:proofErr w:type="gramEnd"/>
          </w:p>
          <w:p w14:paraId="2536A614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14:paraId="3C8E1B6B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904ABD" w14:paraId="30FADB2E" w14:textId="77777777" w:rsidTr="00D74380">
        <w:tc>
          <w:tcPr>
            <w:tcW w:w="5044" w:type="dxa"/>
          </w:tcPr>
          <w:p w14:paraId="558CA921" w14:textId="77777777"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904ABD" w14:paraId="529D579E" w14:textId="77777777" w:rsidTr="00D74380">
        <w:tc>
          <w:tcPr>
            <w:tcW w:w="5044" w:type="dxa"/>
          </w:tcPr>
          <w:p w14:paraId="22B7379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14:paraId="69DCB1C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904ABD" w14:paraId="4642FD80" w14:textId="77777777" w:rsidTr="00D74380">
        <w:tc>
          <w:tcPr>
            <w:tcW w:w="5044" w:type="dxa"/>
          </w:tcPr>
          <w:p w14:paraId="79371BF1" w14:textId="77777777"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14:paraId="43CDB91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proofErr w:type="gramStart"/>
            <w:r w:rsidRPr="00112947">
              <w:rPr>
                <w:b w:val="0"/>
                <w:bCs w:val="0"/>
              </w:rPr>
              <w:t>наставляемых</w:t>
            </w:r>
            <w:proofErr w:type="gramEnd"/>
            <w:r w:rsidRPr="00112947">
              <w:rPr>
                <w:b w:val="0"/>
                <w:bCs w:val="0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904ABD" w14:paraId="222E97AF" w14:textId="77777777" w:rsidTr="00D74380">
        <w:tc>
          <w:tcPr>
            <w:tcW w:w="5044" w:type="dxa"/>
          </w:tcPr>
          <w:p w14:paraId="1303F64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14:paraId="1A0C1FBF" w14:textId="77777777"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14:paraId="5E2A91F7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112947">
              <w:rPr>
                <w:b w:val="0"/>
                <w:bCs w:val="0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14:paraId="15476778" w14:textId="77777777" w:rsidTr="00D74380">
        <w:tc>
          <w:tcPr>
            <w:tcW w:w="5044" w:type="dxa"/>
          </w:tcPr>
          <w:p w14:paraId="707DDE14" w14:textId="77777777"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7BD8660" w14:textId="77777777"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proofErr w:type="gramStart"/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  <w:proofErr w:type="gramEnd"/>
          </w:p>
          <w:p w14:paraId="2CD8D3F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04ABD" w14:paraId="7F3BCEEC" w14:textId="77777777" w:rsidTr="00D74380">
        <w:tc>
          <w:tcPr>
            <w:tcW w:w="5044" w:type="dxa"/>
          </w:tcPr>
          <w:p w14:paraId="6F5932CB" w14:textId="77777777"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D74380">
        <w:tc>
          <w:tcPr>
            <w:tcW w:w="5044" w:type="dxa"/>
          </w:tcPr>
          <w:p w14:paraId="347E30DE" w14:textId="77777777"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proofErr w:type="gramStart"/>
            <w:r w:rsidRPr="00112947">
              <w:rPr>
                <w:spacing w:val="-5"/>
                <w:sz w:val="24"/>
              </w:rPr>
              <w:t>свою</w:t>
            </w:r>
            <w:proofErr w:type="gramEnd"/>
          </w:p>
          <w:p w14:paraId="6825754F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14:paraId="00124E8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14:paraId="62EA163A" w14:textId="77777777" w:rsidR="005F6079" w:rsidRDefault="005F6079" w:rsidP="00904ABD">
      <w:pPr>
        <w:pStyle w:val="a3"/>
        <w:spacing w:before="3"/>
        <w:rPr>
          <w:b/>
        </w:rPr>
      </w:pPr>
    </w:p>
    <w:p w14:paraId="6E8E02A0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508054BB" w14:textId="77777777" w:rsidR="00AD17D5" w:rsidRDefault="00AD17D5" w:rsidP="00904ABD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</w:p>
    <w:p w14:paraId="7DABBAD5" w14:textId="77777777" w:rsidR="00904ABD" w:rsidRDefault="00904ABD" w:rsidP="00904ABD">
      <w:pPr>
        <w:pStyle w:val="1"/>
        <w:spacing w:before="1" w:line="274" w:lineRule="exact"/>
      </w:pPr>
      <w:r>
        <w:lastRenderedPageBreak/>
        <w:t>Задачи:</w:t>
      </w:r>
      <w:bookmarkEnd w:id="140"/>
      <w:bookmarkEnd w:id="141"/>
      <w:bookmarkEnd w:id="142"/>
      <w:bookmarkEnd w:id="143"/>
      <w:bookmarkEnd w:id="144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065DC0B2" w14:textId="51DB3C8D" w:rsidR="00F11753" w:rsidRPr="00E512E2" w:rsidRDefault="00904ABD" w:rsidP="00E512E2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50" w:name="_Toc53960879"/>
      <w:bookmarkStart w:id="151" w:name="_Toc53961904"/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49AD379C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5F6079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14:paraId="799D38A0" w14:textId="77777777" w:rsidR="005F6079" w:rsidRDefault="005F6079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237B66FE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5F6079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14:paraId="0F2561CA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14:paraId="34A1A0D7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6C92F029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5C144DAD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11F4DE8F" w14:textId="77777777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Default="00F11753" w:rsidP="00F11753">
      <w:pPr>
        <w:pStyle w:val="1"/>
        <w:rPr>
          <w:b w:val="0"/>
        </w:rPr>
      </w:pPr>
      <w:bookmarkStart w:id="165" w:name="_Toc53960882"/>
      <w:bookmarkStart w:id="166" w:name="_Toc53961907"/>
      <w:bookmarkStart w:id="167" w:name="_Toc53962288"/>
      <w:bookmarkStart w:id="168" w:name="_Toc5396234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14:paraId="0E266905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14:paraId="72978DA6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630C24A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Default="00F11753" w:rsidP="00F11753">
      <w:pPr>
        <w:pStyle w:val="a3"/>
        <w:spacing w:before="5"/>
      </w:pPr>
    </w:p>
    <w:p w14:paraId="36065A88" w14:textId="77777777" w:rsidR="00F11753" w:rsidRDefault="00F11753" w:rsidP="00F11753">
      <w:pPr>
        <w:pStyle w:val="1"/>
        <w:spacing w:line="274" w:lineRule="exact"/>
      </w:pPr>
      <w:bookmarkStart w:id="170" w:name="_Toc53960883"/>
      <w:bookmarkStart w:id="171" w:name="_Toc53961908"/>
      <w:bookmarkStart w:id="172" w:name="_Toc53962289"/>
      <w:bookmarkStart w:id="173" w:name="_Toc53962343"/>
      <w:bookmarkStart w:id="174" w:name="_Toc53962449"/>
      <w:r>
        <w:t>Результат:</w:t>
      </w:r>
      <w:bookmarkEnd w:id="170"/>
      <w:bookmarkEnd w:id="171"/>
      <w:bookmarkEnd w:id="172"/>
      <w:bookmarkEnd w:id="173"/>
      <w:bookmarkEnd w:id="174"/>
    </w:p>
    <w:p w14:paraId="2CCBE9BA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6B6C5C4C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0D6C93BB" w14:textId="77777777" w:rsidR="00F11753" w:rsidRDefault="00F11753" w:rsidP="00F11753">
      <w:pPr>
        <w:pStyle w:val="1"/>
        <w:spacing w:before="1"/>
      </w:pPr>
    </w:p>
    <w:p w14:paraId="196C1C24" w14:textId="77777777" w:rsidR="00F11753" w:rsidRDefault="00F11753" w:rsidP="00F11753">
      <w:pPr>
        <w:pStyle w:val="1"/>
        <w:spacing w:before="1"/>
        <w:jc w:val="center"/>
      </w:pPr>
      <w:bookmarkStart w:id="175" w:name="_Toc53960884"/>
      <w:bookmarkStart w:id="176" w:name="_Toc53961909"/>
      <w:bookmarkStart w:id="177" w:name="_Toc53962290"/>
      <w:bookmarkStart w:id="178" w:name="_Toc53962344"/>
      <w:bookmarkStart w:id="179" w:name="_Toc5396245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14:paraId="63805530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14:paraId="02750F64" w14:textId="77777777" w:rsidTr="00D74380">
        <w:tc>
          <w:tcPr>
            <w:tcW w:w="3402" w:type="dxa"/>
          </w:tcPr>
          <w:p w14:paraId="4D50F0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D74380">
        <w:tc>
          <w:tcPr>
            <w:tcW w:w="3402" w:type="dxa"/>
          </w:tcPr>
          <w:p w14:paraId="5FDC2C8B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D74380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14:paraId="5AB45693" w14:textId="77777777" w:rsidR="00F11753" w:rsidRDefault="00F11753" w:rsidP="00F11753">
      <w:pPr>
        <w:spacing w:line="258" w:lineRule="exact"/>
        <w:rPr>
          <w:sz w:val="24"/>
        </w:rPr>
      </w:pPr>
    </w:p>
    <w:p w14:paraId="536A32A6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2C25DDB4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D74380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D74380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D74380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14:paraId="6421C348" w14:textId="77777777" w:rsidR="00F11753" w:rsidRDefault="00F11753" w:rsidP="00F11753">
      <w:pPr>
        <w:pStyle w:val="a3"/>
        <w:rPr>
          <w:b/>
          <w:sz w:val="26"/>
        </w:rPr>
      </w:pPr>
    </w:p>
    <w:p w14:paraId="7E4D7AC4" w14:textId="77777777" w:rsidR="00F11753" w:rsidRDefault="00F11753" w:rsidP="00F11753">
      <w:pPr>
        <w:pStyle w:val="1"/>
        <w:ind w:left="283" w:right="391"/>
        <w:jc w:val="center"/>
      </w:pPr>
      <w:bookmarkStart w:id="180" w:name="_Toc53960885"/>
      <w:bookmarkStart w:id="181" w:name="_Toc53961910"/>
      <w:bookmarkStart w:id="182" w:name="_Toc53962291"/>
      <w:bookmarkStart w:id="183" w:name="_Toc53962345"/>
      <w:bookmarkStart w:id="184" w:name="_Toc53962451"/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14:paraId="7D6BBAB1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14:paraId="0BD9158A" w14:textId="77777777" w:rsidTr="00D74380">
        <w:tc>
          <w:tcPr>
            <w:tcW w:w="5103" w:type="dxa"/>
          </w:tcPr>
          <w:p w14:paraId="28E6247E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D74380">
        <w:tc>
          <w:tcPr>
            <w:tcW w:w="5103" w:type="dxa"/>
          </w:tcPr>
          <w:p w14:paraId="221C0875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D74380">
        <w:tc>
          <w:tcPr>
            <w:tcW w:w="5103" w:type="dxa"/>
          </w:tcPr>
          <w:p w14:paraId="5A979876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D74380">
        <w:tc>
          <w:tcPr>
            <w:tcW w:w="5103" w:type="dxa"/>
          </w:tcPr>
          <w:p w14:paraId="6E0C958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D74380">
        <w:tc>
          <w:tcPr>
            <w:tcW w:w="5103" w:type="dxa"/>
          </w:tcPr>
          <w:p w14:paraId="64752943" w14:textId="77777777"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14:paraId="226BBD01" w14:textId="77777777" w:rsidTr="00D74380">
        <w:tc>
          <w:tcPr>
            <w:tcW w:w="5103" w:type="dxa"/>
          </w:tcPr>
          <w:p w14:paraId="322AF7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E5FF5F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14:paraId="52B8DC95" w14:textId="77777777" w:rsidTr="00D74380">
        <w:tc>
          <w:tcPr>
            <w:tcW w:w="5103" w:type="dxa"/>
          </w:tcPr>
          <w:p w14:paraId="1A3E92A7" w14:textId="77777777"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D74380">
        <w:tc>
          <w:tcPr>
            <w:tcW w:w="5103" w:type="dxa"/>
          </w:tcPr>
          <w:p w14:paraId="18F32416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D74380">
        <w:tc>
          <w:tcPr>
            <w:tcW w:w="5103" w:type="dxa"/>
          </w:tcPr>
          <w:p w14:paraId="03DCC8D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49FA67F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Default="00F11753" w:rsidP="00F11753">
      <w:pPr>
        <w:spacing w:line="258" w:lineRule="exact"/>
        <w:rPr>
          <w:sz w:val="24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77777777"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346"/>
      <w:bookmarkStart w:id="18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  <w:proofErr w:type="gramEnd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90" w:name="_Toc53960887"/>
      <w:bookmarkStart w:id="191" w:name="_Toc53961912"/>
      <w:bookmarkStart w:id="192" w:name="_Toc53962293"/>
      <w:bookmarkStart w:id="193" w:name="_Toc5396234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195" w:name="_Toc53960888"/>
      <w:bookmarkStart w:id="196" w:name="_Toc53961913"/>
      <w:bookmarkStart w:id="197" w:name="_Toc53962294"/>
      <w:bookmarkStart w:id="198" w:name="_Toc53962348"/>
      <w:bookmarkStart w:id="199" w:name="_Toc53962454"/>
      <w:r>
        <w:t>Задачи мониторинга:</w:t>
      </w:r>
      <w:bookmarkEnd w:id="195"/>
      <w:bookmarkEnd w:id="196"/>
      <w:bookmarkEnd w:id="197"/>
      <w:bookmarkEnd w:id="198"/>
      <w:bookmarkEnd w:id="199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200" w:name="_Toc53960889"/>
      <w:bookmarkStart w:id="201" w:name="_Toc53961914"/>
      <w:bookmarkStart w:id="202" w:name="_Toc53962295"/>
      <w:bookmarkStart w:id="203" w:name="_Toc53962349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</w:t>
      </w:r>
      <w:r>
        <w:lastRenderedPageBreak/>
        <w:t>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205" w:name="_Toc53960890"/>
      <w:bookmarkStart w:id="206" w:name="_Toc53961915"/>
      <w:bookmarkStart w:id="207" w:name="_Toc53962296"/>
      <w:bookmarkStart w:id="208" w:name="_Toc53962350"/>
      <w:bookmarkStart w:id="209" w:name="_Toc53962456"/>
      <w:r>
        <w:t>Задачи мониторинга:</w:t>
      </w:r>
      <w:bookmarkEnd w:id="205"/>
      <w:bookmarkEnd w:id="206"/>
      <w:bookmarkEnd w:id="207"/>
      <w:bookmarkEnd w:id="208"/>
      <w:bookmarkEnd w:id="209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14:paraId="1A4C98C2" w14:textId="77777777" w:rsidR="00F11753" w:rsidRDefault="00F11753" w:rsidP="00F11753">
      <w:pPr>
        <w:pStyle w:val="1"/>
        <w:ind w:left="2180"/>
      </w:pPr>
      <w:bookmarkStart w:id="210" w:name="_Toc53960891"/>
      <w:bookmarkStart w:id="211" w:name="_Toc53961916"/>
      <w:bookmarkStart w:id="212" w:name="_Toc53962297"/>
      <w:bookmarkStart w:id="213" w:name="_Toc53962351"/>
      <w:bookmarkStart w:id="214" w:name="_Toc53962457"/>
      <w:bookmarkStart w:id="215" w:name="_GoBack"/>
      <w:bookmarkEnd w:id="215"/>
      <w:r>
        <w:lastRenderedPageBreak/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7B05C5BF" w14:textId="175B71CD" w:rsidR="00B0463D" w:rsidRDefault="00B0463D" w:rsidP="005F6079"/>
    <w:sectPr w:rsidR="00B0463D" w:rsidSect="00E512E2">
      <w:footerReference w:type="even" r:id="rId30"/>
      <w:footerReference w:type="default" r:id="rId31"/>
      <w:pgSz w:w="11910" w:h="16840"/>
      <w:pgMar w:top="993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8585" w14:textId="77777777" w:rsidR="001336AC" w:rsidRDefault="001336AC" w:rsidP="0057018B">
      <w:r>
        <w:separator/>
      </w:r>
    </w:p>
  </w:endnote>
  <w:endnote w:type="continuationSeparator" w:id="0">
    <w:p w14:paraId="4D3CC746" w14:textId="77777777" w:rsidR="001336AC" w:rsidRDefault="001336AC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AD17D5">
          <w:rPr>
            <w:rStyle w:val="ae"/>
            <w:noProof/>
          </w:rPr>
          <w:t>17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D23D3" w14:textId="77777777" w:rsidR="001336AC" w:rsidRDefault="001336AC" w:rsidP="0057018B">
      <w:r>
        <w:separator/>
      </w:r>
    </w:p>
  </w:footnote>
  <w:footnote w:type="continuationSeparator" w:id="0">
    <w:p w14:paraId="620E7BBA" w14:textId="77777777" w:rsidR="001336AC" w:rsidRDefault="001336AC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112947"/>
    <w:rsid w:val="001336AC"/>
    <w:rsid w:val="00170DA7"/>
    <w:rsid w:val="002503E3"/>
    <w:rsid w:val="00256DD2"/>
    <w:rsid w:val="002D5943"/>
    <w:rsid w:val="003547A7"/>
    <w:rsid w:val="00411D29"/>
    <w:rsid w:val="004E63D3"/>
    <w:rsid w:val="0054128C"/>
    <w:rsid w:val="0057018B"/>
    <w:rsid w:val="005F6079"/>
    <w:rsid w:val="00644A91"/>
    <w:rsid w:val="0069052F"/>
    <w:rsid w:val="006C0271"/>
    <w:rsid w:val="00703F7F"/>
    <w:rsid w:val="00723F3E"/>
    <w:rsid w:val="0075086C"/>
    <w:rsid w:val="007E7E0A"/>
    <w:rsid w:val="00821A37"/>
    <w:rsid w:val="008D0DAE"/>
    <w:rsid w:val="00904ABD"/>
    <w:rsid w:val="00905C7E"/>
    <w:rsid w:val="00AD17D5"/>
    <w:rsid w:val="00AE618C"/>
    <w:rsid w:val="00AE7FBA"/>
    <w:rsid w:val="00B0463D"/>
    <w:rsid w:val="00B968A8"/>
    <w:rsid w:val="00CC0709"/>
    <w:rsid w:val="00CF3372"/>
    <w:rsid w:val="00D74380"/>
    <w:rsid w:val="00D90F7B"/>
    <w:rsid w:val="00D918AA"/>
    <w:rsid w:val="00E512E2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450AF-585C-48A1-9B0D-DE53B4F9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6084</Words>
  <Characters>34685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Win10</cp:lastModifiedBy>
  <cp:revision>3</cp:revision>
  <dcterms:created xsi:type="dcterms:W3CDTF">2022-03-25T11:58:00Z</dcterms:created>
  <dcterms:modified xsi:type="dcterms:W3CDTF">2023-01-24T08:56:00Z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